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4817" w14:textId="20DF3E1B" w:rsidR="00A47DC8" w:rsidRPr="006E4871" w:rsidRDefault="00EF00E6" w:rsidP="00EF00E6">
      <w:pPr>
        <w:pStyle w:val="Titel"/>
        <w:rPr>
          <w:sz w:val="52"/>
          <w:szCs w:val="52"/>
        </w:rPr>
      </w:pPr>
      <w:r w:rsidRPr="006E4871">
        <w:rPr>
          <w:sz w:val="52"/>
          <w:szCs w:val="52"/>
        </w:rPr>
        <w:t>walter-büsli</w:t>
      </w:r>
    </w:p>
    <w:p w14:paraId="6F906CD9" w14:textId="77777777" w:rsidR="00365F18" w:rsidRPr="006E4871" w:rsidRDefault="00365F18" w:rsidP="00A47DC8">
      <w:pPr>
        <w:rPr>
          <w:sz w:val="22"/>
          <w:szCs w:val="20"/>
        </w:rPr>
      </w:pPr>
    </w:p>
    <w:p w14:paraId="12ACC083" w14:textId="77777777" w:rsidR="00362B5F" w:rsidRPr="006E4871" w:rsidRDefault="007132ED" w:rsidP="00C67BF5">
      <w:pPr>
        <w:rPr>
          <w:sz w:val="22"/>
          <w:szCs w:val="20"/>
        </w:rPr>
      </w:pPr>
      <w:r w:rsidRPr="006E4871">
        <w:rPr>
          <w:sz w:val="22"/>
          <w:szCs w:val="20"/>
        </w:rPr>
        <w:t>Braucht ihr ein Büsli um Material fürs Lager zu transportieren und ihr findet keins in eu</w:t>
      </w:r>
      <w:r w:rsidR="00D225BA" w:rsidRPr="006E4871">
        <w:rPr>
          <w:sz w:val="22"/>
          <w:szCs w:val="20"/>
        </w:rPr>
        <w:t>rer</w:t>
      </w:r>
      <w:r w:rsidRPr="006E4871">
        <w:rPr>
          <w:sz w:val="22"/>
          <w:szCs w:val="20"/>
        </w:rPr>
        <w:t xml:space="preserve"> Abteilung oder möchtet ihr einen Ausflug machen und zu neunt im Auto sitzen, habt aber kein Büsli? </w:t>
      </w:r>
    </w:p>
    <w:p w14:paraId="086228DA" w14:textId="6CE745C2" w:rsidR="007132ED" w:rsidRPr="006E4871" w:rsidRDefault="007132ED" w:rsidP="00C67BF5">
      <w:pPr>
        <w:rPr>
          <w:sz w:val="22"/>
          <w:szCs w:val="20"/>
        </w:rPr>
      </w:pPr>
      <w:r w:rsidRPr="006E4871">
        <w:rPr>
          <w:sz w:val="22"/>
          <w:szCs w:val="20"/>
        </w:rPr>
        <w:t>Dann könnt ihr eines der Walter-Büsli mieten, die ihr vielleicht schon aus den Kursen der Region kennt.</w:t>
      </w:r>
      <w:r w:rsidR="006E4871" w:rsidRPr="006E4871">
        <w:rPr>
          <w:sz w:val="22"/>
          <w:szCs w:val="20"/>
        </w:rPr>
        <w:br/>
      </w:r>
      <w:r w:rsidR="006E4871" w:rsidRPr="006E4871">
        <w:rPr>
          <w:sz w:val="22"/>
          <w:szCs w:val="20"/>
        </w:rPr>
        <w:br/>
        <w:t>Bitte gebt euer Wunschmobil an, falls es gleichzeitige Reservationen gibt, kann es sein das ihr auf ein anderes Modell ausweichen müsst.</w:t>
      </w:r>
    </w:p>
    <w:p w14:paraId="38C5DCB5" w14:textId="77777777" w:rsidR="007132ED" w:rsidRPr="006E4871" w:rsidRDefault="007132ED" w:rsidP="00C67BF5">
      <w:pPr>
        <w:rPr>
          <w:sz w:val="22"/>
          <w:szCs w:val="20"/>
        </w:rPr>
      </w:pPr>
    </w:p>
    <w:p w14:paraId="19B0D75C" w14:textId="77777777" w:rsidR="007132ED" w:rsidRPr="006E4871" w:rsidRDefault="007132ED" w:rsidP="00C67BF5">
      <w:pPr>
        <w:rPr>
          <w:sz w:val="22"/>
          <w:szCs w:val="20"/>
        </w:rPr>
      </w:pPr>
      <w:r w:rsidRPr="006E4871">
        <w:rPr>
          <w:b/>
          <w:bCs/>
          <w:sz w:val="22"/>
          <w:szCs w:val="20"/>
        </w:rPr>
        <w:t>Kosten</w:t>
      </w:r>
      <w:r w:rsidRPr="006E4871">
        <w:rPr>
          <w:sz w:val="22"/>
          <w:szCs w:val="20"/>
        </w:rPr>
        <w:t xml:space="preserve"> pauschal 300.- pro Woche</w:t>
      </w:r>
      <w:r w:rsidR="00D225BA" w:rsidRPr="006E4871">
        <w:rPr>
          <w:sz w:val="22"/>
          <w:szCs w:val="20"/>
        </w:rPr>
        <w:t>, keine Vollkasko-Versicherung</w:t>
      </w:r>
    </w:p>
    <w:p w14:paraId="3042A277" w14:textId="452234A1" w:rsidR="007132ED" w:rsidRPr="006E4871" w:rsidRDefault="007132ED" w:rsidP="007132ED">
      <w:pPr>
        <w:textboxTightWrap w:val="none"/>
        <w:rPr>
          <w:sz w:val="22"/>
          <w:szCs w:val="20"/>
        </w:rPr>
      </w:pPr>
      <w:r w:rsidRPr="006E4871">
        <w:rPr>
          <w:b/>
          <w:bCs/>
          <w:sz w:val="22"/>
          <w:szCs w:val="20"/>
        </w:rPr>
        <w:t>Abholort:</w:t>
      </w:r>
      <w:r w:rsidRPr="006E4871">
        <w:rPr>
          <w:sz w:val="22"/>
          <w:szCs w:val="20"/>
        </w:rPr>
        <w:t xml:space="preserve"> Walther Autovermietung, Wetti 14, 8476 Unterstammheim (direkt neben dem Bahnhof)</w:t>
      </w:r>
    </w:p>
    <w:p w14:paraId="4C49DE1A" w14:textId="77777777" w:rsidR="00263989" w:rsidRPr="006E4871" w:rsidRDefault="00263989" w:rsidP="007132ED">
      <w:pPr>
        <w:textboxTightWrap w:val="none"/>
        <w:rPr>
          <w:sz w:val="22"/>
          <w:szCs w:val="20"/>
        </w:rPr>
      </w:pPr>
    </w:p>
    <w:p w14:paraId="73A4F10A" w14:textId="77777777" w:rsidR="00C67BF5" w:rsidRDefault="00C67BF5" w:rsidP="00C67BF5"/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324"/>
        <w:gridCol w:w="2069"/>
        <w:gridCol w:w="2980"/>
        <w:gridCol w:w="2970"/>
      </w:tblGrid>
      <w:tr w:rsidR="00263989" w14:paraId="68F0FD60" w14:textId="77777777" w:rsidTr="00263989">
        <w:trPr>
          <w:trHeight w:val="411"/>
        </w:trPr>
        <w:tc>
          <w:tcPr>
            <w:tcW w:w="2324" w:type="dxa"/>
          </w:tcPr>
          <w:p w14:paraId="19C00FAF" w14:textId="77777777" w:rsidR="00E16EBA" w:rsidRPr="006E4871" w:rsidRDefault="00E16EBA" w:rsidP="00B93F45">
            <w:pPr>
              <w:rPr>
                <w:sz w:val="22"/>
                <w:szCs w:val="20"/>
              </w:rPr>
            </w:pPr>
            <w:r w:rsidRPr="006E4871">
              <w:rPr>
                <w:sz w:val="22"/>
                <w:szCs w:val="20"/>
              </w:rPr>
              <w:t>Fahrzeug</w:t>
            </w:r>
          </w:p>
        </w:tc>
        <w:tc>
          <w:tcPr>
            <w:tcW w:w="2069" w:type="dxa"/>
          </w:tcPr>
          <w:p w14:paraId="27983BD9" w14:textId="5DE80586" w:rsidR="00E16EBA" w:rsidRPr="006E4871" w:rsidRDefault="00E16EBA" w:rsidP="00B93F45">
            <w:pPr>
              <w:rPr>
                <w:sz w:val="22"/>
                <w:szCs w:val="20"/>
              </w:rPr>
            </w:pPr>
            <w:r w:rsidRPr="006E4871">
              <w:rPr>
                <w:sz w:val="22"/>
                <w:szCs w:val="20"/>
              </w:rPr>
              <w:t>Anhängerkupplung erwünscht?</w:t>
            </w:r>
            <w:r w:rsidRPr="006E4871">
              <w:rPr>
                <w:sz w:val="22"/>
                <w:szCs w:val="20"/>
              </w:rPr>
              <w:br/>
              <w:t>ja/nein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78267A92" w14:textId="09F8C488" w:rsidR="00E16EBA" w:rsidRPr="006E4871" w:rsidRDefault="00E16EBA" w:rsidP="00B93F45">
            <w:pPr>
              <w:rPr>
                <w:sz w:val="22"/>
                <w:szCs w:val="20"/>
              </w:rPr>
            </w:pPr>
            <w:r w:rsidRPr="006E4871">
              <w:rPr>
                <w:sz w:val="22"/>
                <w:szCs w:val="20"/>
              </w:rPr>
              <w:t>Von/bis (Abholung und Rückgabe, normalerweise 1 Tag vor Lager bis 1 Tag nach Lager)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39369C" w14:textId="77777777" w:rsidR="00E16EBA" w:rsidRPr="006E4871" w:rsidRDefault="00E16EBA" w:rsidP="00B93F45">
            <w:pPr>
              <w:rPr>
                <w:sz w:val="22"/>
                <w:szCs w:val="20"/>
              </w:rPr>
            </w:pPr>
            <w:r w:rsidRPr="006E4871">
              <w:rPr>
                <w:sz w:val="22"/>
                <w:szCs w:val="20"/>
              </w:rPr>
              <w:t xml:space="preserve">Name und Handy Fahrer/-in </w:t>
            </w:r>
            <w:r w:rsidRPr="006E4871">
              <w:rPr>
                <w:sz w:val="22"/>
                <w:szCs w:val="20"/>
              </w:rPr>
              <w:br/>
              <w:t>SoLa / Pfila / HeLa (bitte Lagertyp angeben)</w:t>
            </w:r>
          </w:p>
        </w:tc>
      </w:tr>
      <w:tr w:rsidR="00263989" w:rsidRPr="00EC7286" w14:paraId="63C380D4" w14:textId="77777777" w:rsidTr="00263989">
        <w:trPr>
          <w:trHeight w:val="1108"/>
        </w:trPr>
        <w:tc>
          <w:tcPr>
            <w:tcW w:w="2324" w:type="dxa"/>
            <w:vMerge w:val="restart"/>
          </w:tcPr>
          <w:p w14:paraId="0311EED2" w14:textId="77777777" w:rsidR="00E16EBA" w:rsidRPr="006E4871" w:rsidRDefault="00E16EBA" w:rsidP="00B93F45">
            <w:pPr>
              <w:rPr>
                <w:sz w:val="22"/>
                <w:szCs w:val="20"/>
              </w:rPr>
            </w:pPr>
            <w:r w:rsidRPr="006E4871">
              <w:rPr>
                <w:sz w:val="22"/>
                <w:szCs w:val="20"/>
              </w:rPr>
              <w:t>Kastenwagen</w:t>
            </w:r>
          </w:p>
          <w:p w14:paraId="5585D64A" w14:textId="77777777" w:rsidR="00E16EBA" w:rsidRPr="006E4871" w:rsidRDefault="00E16EBA" w:rsidP="00B93F45">
            <w:pPr>
              <w:rPr>
                <w:b/>
                <w:bCs/>
                <w:sz w:val="22"/>
                <w:szCs w:val="20"/>
              </w:rPr>
            </w:pPr>
            <w:r w:rsidRPr="006E4871">
              <w:rPr>
                <w:b/>
                <w:bCs/>
                <w:sz w:val="22"/>
                <w:szCs w:val="20"/>
              </w:rPr>
              <w:t>VW T5</w:t>
            </w:r>
          </w:p>
          <w:p w14:paraId="1D0D7597" w14:textId="6368054C" w:rsidR="00E16EBA" w:rsidRPr="006E4871" w:rsidRDefault="00E16EBA" w:rsidP="00263989">
            <w:pPr>
              <w:rPr>
                <w:sz w:val="22"/>
                <w:szCs w:val="20"/>
              </w:rPr>
            </w:pPr>
            <w:r w:rsidRPr="006E4871">
              <w:rPr>
                <w:sz w:val="22"/>
                <w:szCs w:val="20"/>
              </w:rPr>
              <w:t xml:space="preserve">Vorn 3 Sitze, </w:t>
            </w:r>
            <w:r w:rsidRPr="006E4871">
              <w:rPr>
                <w:sz w:val="22"/>
                <w:szCs w:val="20"/>
              </w:rPr>
              <w:br/>
              <w:t>hinten Laderaum</w:t>
            </w:r>
            <w:r w:rsidRPr="006E4871">
              <w:rPr>
                <w:sz w:val="22"/>
                <w:szCs w:val="20"/>
              </w:rPr>
              <w:br/>
            </w:r>
            <w:r w:rsidR="00263989" w:rsidRPr="006E4871">
              <w:rPr>
                <w:noProof/>
                <w:sz w:val="22"/>
                <w:szCs w:val="20"/>
              </w:rPr>
              <w:drawing>
                <wp:inline distT="0" distB="0" distL="0" distR="0" wp14:anchorId="28A00E60" wp14:editId="1F544395">
                  <wp:extent cx="1195349" cy="672999"/>
                  <wp:effectExtent l="0" t="0" r="5080" b="0"/>
                  <wp:docPr id="5" name="Grafik 5" descr="Dieser VW T5 mit Porsche-Motor macht das Elterndasein erträg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eser VW T5 mit Porsche-Motor macht das Elterndasein erträg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184" cy="67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14:paraId="30F6A758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2864D063" w14:textId="163CAE4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E9B3816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</w:tr>
      <w:tr w:rsidR="00263989" w:rsidRPr="00EC7286" w14:paraId="0DCBDC7B" w14:textId="77777777" w:rsidTr="00263989">
        <w:trPr>
          <w:trHeight w:val="562"/>
        </w:trPr>
        <w:tc>
          <w:tcPr>
            <w:tcW w:w="2324" w:type="dxa"/>
            <w:vMerge/>
          </w:tcPr>
          <w:p w14:paraId="6F5488C5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069" w:type="dxa"/>
          </w:tcPr>
          <w:p w14:paraId="190FF185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13B129DA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E9F3BF5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</w:tr>
      <w:tr w:rsidR="00263989" w:rsidRPr="00EC7286" w14:paraId="0E5C0EC4" w14:textId="77777777" w:rsidTr="00263989">
        <w:trPr>
          <w:trHeight w:val="1260"/>
        </w:trPr>
        <w:tc>
          <w:tcPr>
            <w:tcW w:w="2324" w:type="dxa"/>
            <w:vMerge w:val="restart"/>
          </w:tcPr>
          <w:p w14:paraId="58BD779C" w14:textId="22D38E76" w:rsidR="00E16EBA" w:rsidRPr="006E4871" w:rsidRDefault="00E16EBA" w:rsidP="00B93F45">
            <w:pPr>
              <w:rPr>
                <w:noProof/>
                <w:sz w:val="22"/>
                <w:szCs w:val="20"/>
              </w:rPr>
            </w:pPr>
            <w:r w:rsidRPr="006E4871">
              <w:rPr>
                <w:sz w:val="22"/>
                <w:szCs w:val="20"/>
              </w:rPr>
              <w:t>Kastenwagen</w:t>
            </w:r>
            <w:r w:rsidRPr="006E4871">
              <w:rPr>
                <w:sz w:val="22"/>
                <w:szCs w:val="20"/>
              </w:rPr>
              <w:br/>
            </w:r>
            <w:r w:rsidRPr="006E4871">
              <w:rPr>
                <w:b/>
                <w:bCs/>
                <w:sz w:val="22"/>
                <w:szCs w:val="20"/>
              </w:rPr>
              <w:t>Fiat Ducato</w:t>
            </w:r>
            <w:r w:rsidRPr="006E4871">
              <w:rPr>
                <w:sz w:val="22"/>
                <w:szCs w:val="20"/>
              </w:rPr>
              <w:br/>
              <w:t xml:space="preserve">Vorn 3 Sitze, </w:t>
            </w:r>
            <w:r w:rsidRPr="006E4871">
              <w:rPr>
                <w:sz w:val="22"/>
                <w:szCs w:val="20"/>
              </w:rPr>
              <w:br/>
              <w:t xml:space="preserve">hinten Laderaum </w:t>
            </w:r>
            <w:r w:rsidRPr="006E4871">
              <w:rPr>
                <w:sz w:val="22"/>
                <w:szCs w:val="20"/>
              </w:rPr>
              <w:br/>
            </w:r>
            <w:r w:rsidR="00263989" w:rsidRPr="006E4871">
              <w:rPr>
                <w:noProof/>
                <w:sz w:val="22"/>
                <w:szCs w:val="20"/>
              </w:rPr>
              <w:drawing>
                <wp:inline distT="0" distB="0" distL="0" distR="0" wp14:anchorId="290D1066" wp14:editId="753AD020">
                  <wp:extent cx="1119225" cy="684750"/>
                  <wp:effectExtent l="0" t="0" r="508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28" cy="69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52BB6" w14:textId="34CDDD5F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069" w:type="dxa"/>
          </w:tcPr>
          <w:p w14:paraId="74E85AFF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12DAA4CF" w14:textId="017EB4BD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68F15BCF" w14:textId="7D6ABA4B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</w:tr>
      <w:tr w:rsidR="00263989" w:rsidRPr="00EC7286" w14:paraId="3C250D31" w14:textId="77777777" w:rsidTr="00263989">
        <w:trPr>
          <w:trHeight w:val="562"/>
        </w:trPr>
        <w:tc>
          <w:tcPr>
            <w:tcW w:w="2324" w:type="dxa"/>
            <w:vMerge/>
          </w:tcPr>
          <w:p w14:paraId="7CAF36D6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069" w:type="dxa"/>
          </w:tcPr>
          <w:p w14:paraId="123936FB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68D7B470" w14:textId="10F7EC84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63220E7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</w:tr>
      <w:tr w:rsidR="00263989" w:rsidRPr="00EC7286" w14:paraId="6D157E97" w14:textId="77777777" w:rsidTr="00263989">
        <w:trPr>
          <w:trHeight w:val="1149"/>
        </w:trPr>
        <w:tc>
          <w:tcPr>
            <w:tcW w:w="2324" w:type="dxa"/>
            <w:vMerge w:val="restart"/>
          </w:tcPr>
          <w:p w14:paraId="25C5BA6D" w14:textId="74C4B73B" w:rsidR="00E16EBA" w:rsidRPr="006E4871" w:rsidRDefault="00E16EBA" w:rsidP="00B93F45">
            <w:pPr>
              <w:rPr>
                <w:sz w:val="22"/>
                <w:szCs w:val="20"/>
              </w:rPr>
            </w:pPr>
            <w:r w:rsidRPr="006E4871">
              <w:rPr>
                <w:sz w:val="22"/>
                <w:szCs w:val="20"/>
              </w:rPr>
              <w:t>Personenbus</w:t>
            </w:r>
            <w:r w:rsidRPr="006E4871">
              <w:rPr>
                <w:sz w:val="22"/>
                <w:szCs w:val="20"/>
              </w:rPr>
              <w:br/>
            </w:r>
            <w:r w:rsidRPr="006E4871">
              <w:rPr>
                <w:b/>
                <w:bCs/>
                <w:sz w:val="22"/>
                <w:szCs w:val="20"/>
              </w:rPr>
              <w:t>VW T5</w:t>
            </w:r>
          </w:p>
          <w:p w14:paraId="2FFE117C" w14:textId="62537656" w:rsidR="00E16EBA" w:rsidRPr="006E4871" w:rsidRDefault="00E16EBA" w:rsidP="00C67BF5">
            <w:pPr>
              <w:rPr>
                <w:sz w:val="22"/>
                <w:szCs w:val="20"/>
              </w:rPr>
            </w:pPr>
            <w:r w:rsidRPr="006E4871">
              <w:rPr>
                <w:sz w:val="22"/>
                <w:szCs w:val="20"/>
              </w:rPr>
              <w:t>9 Plätze mit Sitz</w:t>
            </w:r>
          </w:p>
          <w:p w14:paraId="36EFA379" w14:textId="67F46E45" w:rsidR="00263989" w:rsidRPr="006E4871" w:rsidRDefault="00263989" w:rsidP="00C67BF5">
            <w:pPr>
              <w:rPr>
                <w:sz w:val="22"/>
                <w:szCs w:val="20"/>
              </w:rPr>
            </w:pPr>
            <w:r w:rsidRPr="006E4871">
              <w:rPr>
                <w:noProof/>
                <w:sz w:val="22"/>
                <w:szCs w:val="20"/>
              </w:rPr>
              <w:drawing>
                <wp:inline distT="0" distB="0" distL="0" distR="0" wp14:anchorId="12770FEC" wp14:editId="19B18790">
                  <wp:extent cx="1184655" cy="790041"/>
                  <wp:effectExtent l="0" t="0" r="0" b="0"/>
                  <wp:docPr id="6" name="Grafik 6" descr="Pkw VW T5 Transporter 1.9 TDI KLIMA 9-Sitzer, 2020 kaufen bei Truck1  Liechtenstein, ID: 4898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kw VW T5 Transporter 1.9 TDI KLIMA 9-Sitzer, 2020 kaufen bei Truck1  Liechtenstein, ID: 4898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36" cy="80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18FE6" w14:textId="0C6E3BDC" w:rsidR="00E16EBA" w:rsidRPr="006E4871" w:rsidRDefault="00E16EBA" w:rsidP="00C67BF5">
            <w:pPr>
              <w:rPr>
                <w:sz w:val="22"/>
                <w:szCs w:val="20"/>
              </w:rPr>
            </w:pPr>
          </w:p>
        </w:tc>
        <w:tc>
          <w:tcPr>
            <w:tcW w:w="2069" w:type="dxa"/>
          </w:tcPr>
          <w:p w14:paraId="4A0E0A88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0E2A39D5" w14:textId="7F06FC6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4F95A9A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</w:tr>
      <w:tr w:rsidR="00263989" w:rsidRPr="00EC7286" w14:paraId="27E7C532" w14:textId="77777777" w:rsidTr="00263989">
        <w:trPr>
          <w:trHeight w:val="429"/>
        </w:trPr>
        <w:tc>
          <w:tcPr>
            <w:tcW w:w="2324" w:type="dxa"/>
            <w:vMerge/>
          </w:tcPr>
          <w:p w14:paraId="0B3316D8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069" w:type="dxa"/>
          </w:tcPr>
          <w:p w14:paraId="7D0C9D5A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42000F0C" w14:textId="3B31B57F" w:rsidR="00E16EBA" w:rsidRPr="006E4871" w:rsidRDefault="00E16EBA" w:rsidP="00B93F45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D13B1CC" w14:textId="77777777" w:rsidR="00E16EBA" w:rsidRPr="006E4871" w:rsidRDefault="00E16EBA" w:rsidP="00B93F45">
            <w:pPr>
              <w:rPr>
                <w:sz w:val="22"/>
                <w:szCs w:val="20"/>
              </w:rPr>
            </w:pPr>
          </w:p>
          <w:p w14:paraId="174E0A24" w14:textId="240DB634" w:rsidR="00263989" w:rsidRPr="006E4871" w:rsidRDefault="00263989" w:rsidP="00B93F45">
            <w:pPr>
              <w:rPr>
                <w:sz w:val="22"/>
                <w:szCs w:val="20"/>
              </w:rPr>
            </w:pPr>
          </w:p>
        </w:tc>
      </w:tr>
      <w:tr w:rsidR="00263989" w:rsidRPr="00EC7286" w14:paraId="4620968B" w14:textId="77777777" w:rsidTr="00263989">
        <w:trPr>
          <w:trHeight w:val="429"/>
        </w:trPr>
        <w:tc>
          <w:tcPr>
            <w:tcW w:w="2324" w:type="dxa"/>
          </w:tcPr>
          <w:p w14:paraId="326E745B" w14:textId="17B75B54" w:rsidR="00263989" w:rsidRPr="006E4871" w:rsidRDefault="00263989" w:rsidP="00B93F45">
            <w:pPr>
              <w:rPr>
                <w:sz w:val="22"/>
                <w:szCs w:val="20"/>
              </w:rPr>
            </w:pPr>
            <w:r w:rsidRPr="006E4871">
              <w:rPr>
                <w:b/>
                <w:bCs/>
                <w:sz w:val="22"/>
                <w:szCs w:val="20"/>
              </w:rPr>
              <w:t>Anhänger</w:t>
            </w:r>
            <w:r w:rsidR="006E4871" w:rsidRPr="006E4871">
              <w:rPr>
                <w:b/>
                <w:bCs/>
                <w:sz w:val="22"/>
                <w:szCs w:val="20"/>
              </w:rPr>
              <w:br/>
            </w:r>
            <w:r w:rsidR="006E4871" w:rsidRPr="006E4871">
              <w:rPr>
                <w:sz w:val="22"/>
                <w:szCs w:val="20"/>
              </w:rPr>
              <w:t>Ladefläche etwa wie Bus T5</w:t>
            </w:r>
          </w:p>
        </w:tc>
        <w:tc>
          <w:tcPr>
            <w:tcW w:w="2069" w:type="dxa"/>
          </w:tcPr>
          <w:p w14:paraId="52729775" w14:textId="77777777" w:rsidR="00263989" w:rsidRPr="006E4871" w:rsidRDefault="00263989" w:rsidP="00B93F45">
            <w:pPr>
              <w:rPr>
                <w:sz w:val="22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11293986" w14:textId="77777777" w:rsidR="00263989" w:rsidRPr="006E4871" w:rsidRDefault="00263989" w:rsidP="00B93F45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590913C" w14:textId="77777777" w:rsidR="00263989" w:rsidRPr="006E4871" w:rsidRDefault="00263989" w:rsidP="00B93F45">
            <w:pPr>
              <w:rPr>
                <w:sz w:val="22"/>
                <w:szCs w:val="20"/>
              </w:rPr>
            </w:pPr>
          </w:p>
        </w:tc>
      </w:tr>
    </w:tbl>
    <w:p w14:paraId="0184D8E6" w14:textId="77777777" w:rsidR="007132ED" w:rsidRDefault="007132ED" w:rsidP="007132ED"/>
    <w:sectPr w:rsidR="007132ED" w:rsidSect="00835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964" w:left="851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1E8A" w14:textId="77777777" w:rsidR="003A58B6" w:rsidRDefault="003A58B6" w:rsidP="006370C2">
      <w:r>
        <w:separator/>
      </w:r>
    </w:p>
  </w:endnote>
  <w:endnote w:type="continuationSeparator" w:id="0">
    <w:p w14:paraId="0303E5DA" w14:textId="77777777" w:rsidR="003A58B6" w:rsidRDefault="003A58B6" w:rsidP="0063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Sitka Small"/>
    <w:panose1 w:val="00000000000000000000"/>
    <w:charset w:val="00"/>
    <w:family w:val="auto"/>
    <w:pitch w:val="variable"/>
    <w:sig w:usb0="A00002AF" w:usb1="5000204B" w:usb2="00000000" w:usb3="00000000" w:csb0="0000019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5A71" w14:textId="77777777" w:rsidR="004730C5" w:rsidRDefault="004730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71CB" w14:textId="54353176" w:rsidR="0025492C" w:rsidRDefault="004340E8" w:rsidP="0022517B">
    <w:pPr>
      <w:pStyle w:val="Fuzeile"/>
      <w:rPr>
        <w:noProof/>
      </w:rPr>
    </w:pPr>
    <w:r>
      <w:rPr>
        <w:noProof/>
      </w:rPr>
      <w:drawing>
        <wp:inline distT="0" distB="0" distL="0" distR="0" wp14:anchorId="714BB4EE" wp14:editId="0069078D">
          <wp:extent cx="2413591" cy="369686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evi_fuss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54" b="21179"/>
                  <a:stretch/>
                </pic:blipFill>
                <pic:spPr bwMode="auto">
                  <a:xfrm>
                    <a:off x="0" y="0"/>
                    <a:ext cx="2570291" cy="393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6E487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2F51" w14:textId="5FB35489" w:rsidR="008477C7" w:rsidRDefault="004340E8" w:rsidP="0022517B">
    <w:pPr>
      <w:pStyle w:val="Fuzeile"/>
      <w:rPr>
        <w:noProof/>
      </w:rPr>
    </w:pP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6E487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C8A7" w14:textId="77777777" w:rsidR="003A58B6" w:rsidRDefault="003A58B6" w:rsidP="006370C2">
      <w:r>
        <w:separator/>
      </w:r>
    </w:p>
  </w:footnote>
  <w:footnote w:type="continuationSeparator" w:id="0">
    <w:p w14:paraId="3296ECC5" w14:textId="77777777" w:rsidR="003A58B6" w:rsidRDefault="003A58B6" w:rsidP="0063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DDDD" w14:textId="77777777" w:rsidR="004730C5" w:rsidRDefault="004730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AA42" w14:textId="77777777" w:rsidR="004730C5" w:rsidRDefault="004730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4F12" w14:textId="77777777" w:rsidR="00A7130A" w:rsidRPr="00047A41" w:rsidRDefault="004730C5" w:rsidP="0003414B">
    <w:pPr>
      <w:pStyle w:val="KeinLeerraum"/>
      <w:spacing w:after="3120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58534DB7" wp14:editId="0ED946BE">
          <wp:simplePos x="0" y="0"/>
          <wp:positionH relativeFrom="column">
            <wp:posOffset>-467833</wp:posOffset>
          </wp:positionH>
          <wp:positionV relativeFrom="page">
            <wp:posOffset>53163</wp:posOffset>
          </wp:positionV>
          <wp:extent cx="7433310" cy="17329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310" cy="173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241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E83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CD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E6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2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F8B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25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0F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84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40F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6679D"/>
    <w:multiLevelType w:val="hybridMultilevel"/>
    <w:tmpl w:val="4296BEC4"/>
    <w:lvl w:ilvl="0" w:tplc="D8EEB520">
      <w:start w:val="1"/>
      <w:numFmt w:val="bullet"/>
      <w:pStyle w:val="Aufzhlung"/>
      <w:lvlText w:val="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B3B90"/>
    <w:multiLevelType w:val="hybridMultilevel"/>
    <w:tmpl w:val="9AF67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23B9"/>
    <w:multiLevelType w:val="hybridMultilevel"/>
    <w:tmpl w:val="687CD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46A0"/>
    <w:multiLevelType w:val="hybridMultilevel"/>
    <w:tmpl w:val="1586075A"/>
    <w:lvl w:ilvl="0" w:tplc="792C2B4A">
      <w:start w:val="1"/>
      <w:numFmt w:val="bullet"/>
      <w:lvlText w:val="-"/>
      <w:lvlJc w:val="left"/>
      <w:pPr>
        <w:ind w:left="360" w:hanging="360"/>
      </w:pPr>
      <w:rPr>
        <w:rFonts w:ascii="Lora" w:eastAsia="Times New Roman" w:hAnsi="Lo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52D92"/>
    <w:multiLevelType w:val="hybridMultilevel"/>
    <w:tmpl w:val="09102EA6"/>
    <w:lvl w:ilvl="0" w:tplc="2E2C9ABE">
      <w:start w:val="3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3F87"/>
    <w:multiLevelType w:val="hybridMultilevel"/>
    <w:tmpl w:val="62826AE4"/>
    <w:lvl w:ilvl="0" w:tplc="28EE903A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7B6404BF"/>
    <w:multiLevelType w:val="hybridMultilevel"/>
    <w:tmpl w:val="FA72A37C"/>
    <w:lvl w:ilvl="0" w:tplc="54887CB2">
      <w:start w:val="1"/>
      <w:numFmt w:val="decimal"/>
      <w:pStyle w:val="Traktandenpunk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E6"/>
    <w:rsid w:val="00016A91"/>
    <w:rsid w:val="00070E42"/>
    <w:rsid w:val="0016749B"/>
    <w:rsid w:val="001E74B5"/>
    <w:rsid w:val="002344D5"/>
    <w:rsid w:val="002634CD"/>
    <w:rsid w:val="00263989"/>
    <w:rsid w:val="00362B5F"/>
    <w:rsid w:val="00365F18"/>
    <w:rsid w:val="003830B8"/>
    <w:rsid w:val="003A24F8"/>
    <w:rsid w:val="003A58B6"/>
    <w:rsid w:val="003C1E0E"/>
    <w:rsid w:val="00401B45"/>
    <w:rsid w:val="004340E8"/>
    <w:rsid w:val="00443475"/>
    <w:rsid w:val="00464EF6"/>
    <w:rsid w:val="004730C5"/>
    <w:rsid w:val="00485C9A"/>
    <w:rsid w:val="00504383"/>
    <w:rsid w:val="00606FCE"/>
    <w:rsid w:val="00607655"/>
    <w:rsid w:val="00633AA1"/>
    <w:rsid w:val="006370C2"/>
    <w:rsid w:val="006448BD"/>
    <w:rsid w:val="006949C4"/>
    <w:rsid w:val="006E4871"/>
    <w:rsid w:val="007132ED"/>
    <w:rsid w:val="00805E63"/>
    <w:rsid w:val="0093583E"/>
    <w:rsid w:val="009968DB"/>
    <w:rsid w:val="009B304E"/>
    <w:rsid w:val="009C6B29"/>
    <w:rsid w:val="009F56F9"/>
    <w:rsid w:val="00A47DC8"/>
    <w:rsid w:val="00AD7E3E"/>
    <w:rsid w:val="00B24616"/>
    <w:rsid w:val="00C363C2"/>
    <w:rsid w:val="00C67BF5"/>
    <w:rsid w:val="00CA32E9"/>
    <w:rsid w:val="00D225BA"/>
    <w:rsid w:val="00D93BCF"/>
    <w:rsid w:val="00DD410E"/>
    <w:rsid w:val="00E16083"/>
    <w:rsid w:val="00E16EBA"/>
    <w:rsid w:val="00E83993"/>
    <w:rsid w:val="00E87229"/>
    <w:rsid w:val="00EA5B1D"/>
    <w:rsid w:val="00EA7138"/>
    <w:rsid w:val="00EF00E6"/>
    <w:rsid w:val="00F5626F"/>
    <w:rsid w:val="00F570B2"/>
    <w:rsid w:val="00F74799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7A89A"/>
  <w15:chartTrackingRefBased/>
  <w15:docId w15:val="{E5DB1DBD-F3EA-4B41-BFD2-E837C50C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989"/>
    <w:pPr>
      <w:textboxTightWrap w:val="firstLineOnly"/>
    </w:pPr>
    <w:rPr>
      <w:rFonts w:ascii="Times New Roman" w:eastAsia="Times" w:hAnsi="Times New Roman" w:cs="Times New Roman"/>
      <w:szCs w:val="21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626F"/>
    <w:pPr>
      <w:keepNext/>
      <w:keepLines/>
      <w:spacing w:before="240"/>
      <w:textboxTightWrap w:val="none"/>
      <w:outlineLvl w:val="0"/>
    </w:pPr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56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626F"/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  <w:lang w:val="de-DE" w:eastAsia="de-CH"/>
    </w:rPr>
  </w:style>
  <w:style w:type="paragraph" w:styleId="KeinLeerraum">
    <w:name w:val="No Spacing"/>
    <w:link w:val="KeinLeerraumZchn"/>
    <w:uiPriority w:val="1"/>
    <w:rsid w:val="00F5626F"/>
    <w:rPr>
      <w:rFonts w:eastAsiaTheme="minorEastAsi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F562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626F"/>
    <w:rPr>
      <w:rFonts w:ascii="Times New Roman" w:eastAsia="Times" w:hAnsi="Times New Roman" w:cs="Times New Roman"/>
      <w:szCs w:val="21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F562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6F"/>
    <w:rPr>
      <w:rFonts w:ascii="Times New Roman" w:eastAsia="Times" w:hAnsi="Times New Roman" w:cs="Times New Roman"/>
      <w:szCs w:val="21"/>
      <w:lang w:val="de-DE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5626F"/>
    <w:pPr>
      <w:contextualSpacing/>
    </w:pPr>
    <w:rPr>
      <w:rFonts w:ascii="Arial Black" w:eastAsiaTheme="majorEastAsia" w:hAnsi="Arial Black" w:cstheme="majorBidi"/>
      <w:b/>
      <w:bCs/>
      <w:caps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626F"/>
    <w:rPr>
      <w:rFonts w:ascii="Arial Black" w:eastAsiaTheme="majorEastAsia" w:hAnsi="Arial Black" w:cstheme="majorBidi"/>
      <w:b/>
      <w:bCs/>
      <w:caps/>
      <w:spacing w:val="20"/>
      <w:sz w:val="56"/>
      <w:szCs w:val="56"/>
      <w:lang w:val="de-DE" w:eastAsia="de-CH"/>
    </w:rPr>
  </w:style>
  <w:style w:type="paragraph" w:styleId="Untertitel">
    <w:name w:val="Subtitle"/>
    <w:basedOn w:val="Text"/>
    <w:next w:val="Standard"/>
    <w:link w:val="UntertitelZchn"/>
    <w:uiPriority w:val="11"/>
    <w:qFormat/>
    <w:rsid w:val="003A24F8"/>
    <w:pPr>
      <w:spacing w:before="220" w:after="220" w:line="276" w:lineRule="auto"/>
      <w:ind w:left="0"/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24F8"/>
    <w:rPr>
      <w:rFonts w:ascii="Times New Roman" w:eastAsia="Times" w:hAnsi="Times New Roman" w:cs="Times New Roman"/>
      <w:b/>
      <w:bCs/>
      <w:sz w:val="28"/>
      <w:szCs w:val="20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5626F"/>
    <w:rPr>
      <w:rFonts w:eastAsiaTheme="minorEastAsia"/>
      <w:sz w:val="22"/>
      <w:szCs w:val="22"/>
    </w:rPr>
  </w:style>
  <w:style w:type="paragraph" w:styleId="Listenabsatz">
    <w:name w:val="List Paragraph"/>
    <w:basedOn w:val="Standard"/>
    <w:uiPriority w:val="34"/>
    <w:qFormat/>
    <w:rsid w:val="00F5626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5626F"/>
    <w:rPr>
      <w:b/>
      <w:bCs/>
      <w:color w:val="auto"/>
    </w:rPr>
  </w:style>
  <w:style w:type="paragraph" w:customStyle="1" w:styleId="Text">
    <w:name w:val="Text"/>
    <w:basedOn w:val="Standard"/>
    <w:rsid w:val="00F5626F"/>
    <w:pPr>
      <w:ind w:left="567"/>
      <w:textboxTightWrap w:val="none"/>
    </w:pPr>
    <w:rPr>
      <w:szCs w:val="20"/>
      <w:lang w:val="de-CH"/>
    </w:rPr>
  </w:style>
  <w:style w:type="paragraph" w:customStyle="1" w:styleId="Traktandenpunkt">
    <w:name w:val="Traktandenpunkt"/>
    <w:basedOn w:val="berschrift2"/>
    <w:rsid w:val="002344D5"/>
    <w:pPr>
      <w:numPr>
        <w:numId w:val="15"/>
      </w:numPr>
      <w:pBdr>
        <w:bottom w:val="single" w:sz="4" w:space="1" w:color="auto"/>
      </w:pBdr>
      <w:spacing w:before="120" w:after="240"/>
      <w:ind w:hanging="578"/>
    </w:pPr>
    <w:rPr>
      <w:rFonts w:ascii="Arial Black" w:hAnsi="Arial Black"/>
      <w:b/>
      <w:bCs/>
      <w:caps/>
      <w:color w:val="262626" w:themeColor="text1" w:themeTint="D9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CH"/>
    </w:rPr>
  </w:style>
  <w:style w:type="table" w:styleId="Tabellenraster">
    <w:name w:val="Table Grid"/>
    <w:basedOn w:val="NormaleTabelle"/>
    <w:uiPriority w:val="59"/>
    <w:rsid w:val="00EA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EA5B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A5B1D"/>
    <w:rPr>
      <w:rFonts w:ascii="Times New Roman" w:eastAsia="Times" w:hAnsi="Times New Roman" w:cs="Times New Roman"/>
      <w:i/>
      <w:iCs/>
      <w:color w:val="404040" w:themeColor="text1" w:themeTint="BF"/>
      <w:szCs w:val="21"/>
      <w:lang w:val="de-DE" w:eastAsia="de-CH"/>
    </w:rPr>
  </w:style>
  <w:style w:type="paragraph" w:customStyle="1" w:styleId="HervorgebungFett">
    <w:name w:val="Hervorgebung Fett"/>
    <w:basedOn w:val="Standard"/>
    <w:rsid w:val="00EA5B1D"/>
    <w:rPr>
      <w:b/>
      <w:bCs/>
      <w:lang w:val="de-CH"/>
    </w:rPr>
  </w:style>
  <w:style w:type="paragraph" w:customStyle="1" w:styleId="Zeit">
    <w:name w:val="Zeit"/>
    <w:aliases w:val="Diskussionspunkt"/>
    <w:basedOn w:val="Standard"/>
    <w:rsid w:val="003A24F8"/>
    <w:pPr>
      <w:tabs>
        <w:tab w:val="right" w:pos="10065"/>
      </w:tabs>
    </w:pPr>
    <w:rPr>
      <w:lang w:val="de-CH" w:eastAsia="de-DE"/>
    </w:rPr>
  </w:style>
  <w:style w:type="paragraph" w:customStyle="1" w:styleId="Traktandenart">
    <w:name w:val="Traktandenart"/>
    <w:basedOn w:val="Standard"/>
    <w:rsid w:val="003A24F8"/>
    <w:pPr>
      <w:tabs>
        <w:tab w:val="right" w:pos="10065"/>
      </w:tabs>
    </w:pPr>
    <w:rPr>
      <w:lang w:val="de-CH" w:eastAsia="de-DE"/>
    </w:rPr>
  </w:style>
  <w:style w:type="paragraph" w:customStyle="1" w:styleId="Antrag">
    <w:name w:val="Antrag"/>
    <w:basedOn w:val="Listenabsatz"/>
    <w:rsid w:val="00DD410E"/>
    <w:pPr>
      <w:shd w:val="clear" w:color="auto" w:fill="BDD6EE" w:themeFill="accent5" w:themeFillTint="66"/>
      <w:tabs>
        <w:tab w:val="right" w:pos="10065"/>
      </w:tabs>
    </w:pPr>
  </w:style>
  <w:style w:type="paragraph" w:customStyle="1" w:styleId="Beschluss">
    <w:name w:val="Beschluss"/>
    <w:basedOn w:val="Listenabsatz"/>
    <w:rsid w:val="00CA32E9"/>
    <w:pPr>
      <w:shd w:val="clear" w:color="auto" w:fill="FF7E79"/>
      <w:tabs>
        <w:tab w:val="right" w:pos="10065"/>
      </w:tabs>
    </w:pPr>
  </w:style>
  <w:style w:type="paragraph" w:customStyle="1" w:styleId="UntertitelTraktandum">
    <w:name w:val="Untertitel_Traktandum"/>
    <w:basedOn w:val="Standard"/>
    <w:qFormat/>
    <w:rsid w:val="00CA32E9"/>
    <w:rPr>
      <w:sz w:val="28"/>
    </w:rPr>
  </w:style>
  <w:style w:type="paragraph" w:customStyle="1" w:styleId="Aufzhlung">
    <w:name w:val="Aufzählung"/>
    <w:basedOn w:val="Listenabsatz"/>
    <w:qFormat/>
    <w:rsid w:val="00CA32E9"/>
    <w:pPr>
      <w:numPr>
        <w:numId w:val="14"/>
      </w:numPr>
    </w:pPr>
  </w:style>
  <w:style w:type="paragraph" w:customStyle="1" w:styleId="ToDo">
    <w:name w:val="To Do"/>
    <w:basedOn w:val="Listenabsatz"/>
    <w:qFormat/>
    <w:rsid w:val="00485C9A"/>
    <w:pPr>
      <w:shd w:val="clear" w:color="auto" w:fill="A8D08D" w:themeFill="accent6" w:themeFillTint="99"/>
      <w:tabs>
        <w:tab w:val="right" w:pos="10065"/>
      </w:tabs>
      <w:ind w:left="0"/>
    </w:pPr>
    <w:rPr>
      <w:lang w:val="en-US"/>
    </w:rPr>
  </w:style>
  <w:style w:type="character" w:styleId="Buchtitel">
    <w:name w:val="Book Title"/>
    <w:basedOn w:val="Absatz-Standardschriftart"/>
    <w:uiPriority w:val="33"/>
    <w:qFormat/>
    <w:rsid w:val="00A47DC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drei</dc:creator>
  <cp:keywords/>
  <dc:description/>
  <cp:lastModifiedBy>office drei</cp:lastModifiedBy>
  <cp:revision>5</cp:revision>
  <dcterms:created xsi:type="dcterms:W3CDTF">2021-05-11T12:52:00Z</dcterms:created>
  <dcterms:modified xsi:type="dcterms:W3CDTF">2021-07-21T08:17:00Z</dcterms:modified>
</cp:coreProperties>
</file>